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80A84" w14:textId="08649752" w:rsidR="00486C83" w:rsidRPr="00D870E7" w:rsidRDefault="00486C83" w:rsidP="00486C83">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870E7">
        <w:rPr>
          <w:rFonts w:ascii="Calibri" w:eastAsia="MS Mincho" w:hAnsi="Calibri" w:cs="Calibri"/>
          <w:b/>
          <w:szCs w:val="21"/>
        </w:rPr>
        <w:t>3GPP TSG-RAN WG4 Meeting # 9</w:t>
      </w:r>
      <w:r>
        <w:rPr>
          <w:rFonts w:ascii="Calibri" w:eastAsia="MS Mincho" w:hAnsi="Calibri" w:cs="Calibri"/>
          <w:b/>
          <w:szCs w:val="21"/>
        </w:rPr>
        <w:t>7</w:t>
      </w:r>
      <w:r w:rsidRPr="00D870E7">
        <w:rPr>
          <w:rFonts w:ascii="Calibri" w:eastAsia="MS Mincho" w:hAnsi="Calibri" w:cs="Calibri"/>
          <w:b/>
          <w:szCs w:val="21"/>
        </w:rPr>
        <w:t>-e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00A72AF7" w:rsidRPr="00A72AF7">
        <w:rPr>
          <w:rFonts w:ascii="Calibri" w:eastAsia="MS Mincho" w:hAnsi="Calibri" w:cs="Calibri"/>
          <w:b/>
          <w:szCs w:val="21"/>
        </w:rPr>
        <w:t>R4-2014576</w:t>
      </w:r>
    </w:p>
    <w:p w14:paraId="30085434" w14:textId="77777777" w:rsidR="00486C83" w:rsidRPr="00BF1228" w:rsidRDefault="00486C83" w:rsidP="00486C83">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 xml:space="preserve">Electronic Meeting, </w:t>
      </w:r>
      <w:r w:rsidRPr="00972591">
        <w:rPr>
          <w:rFonts w:ascii="Calibri" w:eastAsia="MS Mincho" w:hAnsi="Calibri" w:cs="Calibri"/>
          <w:b/>
          <w:szCs w:val="21"/>
        </w:rPr>
        <w:t>2-13 Nov., 2020</w:t>
      </w:r>
    </w:p>
    <w:p w14:paraId="5CBD807E" w14:textId="486CD7BB"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7</w:t>
      </w:r>
      <w:r w:rsidRPr="009A6287">
        <w:rPr>
          <w:rFonts w:ascii="Calibri" w:eastAsia="MS Mincho" w:hAnsi="Calibri" w:cs="Calibri"/>
          <w:b/>
          <w:szCs w:val="21"/>
        </w:rPr>
        <w:t>.</w:t>
      </w:r>
      <w:r>
        <w:rPr>
          <w:rFonts w:ascii="Calibri" w:eastAsia="MS Mincho" w:hAnsi="Calibri" w:cs="Calibri"/>
          <w:b/>
          <w:szCs w:val="21"/>
        </w:rPr>
        <w:t>7</w:t>
      </w:r>
      <w:r w:rsidRPr="009A6287">
        <w:rPr>
          <w:rFonts w:ascii="Calibri" w:eastAsia="MS Mincho" w:hAnsi="Calibri" w:cs="Calibri"/>
          <w:b/>
          <w:szCs w:val="21"/>
        </w:rPr>
        <w:t>.</w:t>
      </w:r>
      <w:r w:rsidR="00CB1FCF">
        <w:rPr>
          <w:rFonts w:ascii="Calibri" w:eastAsia="MS Mincho" w:hAnsi="Calibri" w:cs="Calibri"/>
          <w:b/>
          <w:szCs w:val="21"/>
        </w:rPr>
        <w:t>3</w:t>
      </w:r>
      <w:r w:rsidRPr="009A6287">
        <w:rPr>
          <w:rFonts w:ascii="Calibri" w:eastAsia="MS Mincho" w:hAnsi="Calibri" w:cs="Calibri"/>
          <w:b/>
          <w:szCs w:val="21"/>
        </w:rPr>
        <w:t>.</w:t>
      </w:r>
      <w:r w:rsidR="00CB1FCF">
        <w:rPr>
          <w:rFonts w:ascii="Calibri" w:eastAsia="MS Mincho" w:hAnsi="Calibri" w:cs="Calibri"/>
          <w:b/>
          <w:szCs w:val="21"/>
        </w:rPr>
        <w:t>2.</w:t>
      </w:r>
      <w:r w:rsidRPr="009A6287">
        <w:rPr>
          <w:rFonts w:ascii="Calibri" w:eastAsia="MS Mincho" w:hAnsi="Calibri" w:cs="Calibri"/>
          <w:b/>
          <w:szCs w:val="21"/>
        </w:rPr>
        <w:t>1.</w:t>
      </w:r>
      <w:r>
        <w:rPr>
          <w:rFonts w:ascii="Calibri" w:eastAsia="MS Mincho" w:hAnsi="Calibri" w:cs="Calibri"/>
          <w:b/>
          <w:szCs w:val="21"/>
        </w:rPr>
        <w:t>3</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4B4BF557"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AB4C63">
        <w:rPr>
          <w:rFonts w:ascii="Calibri" w:eastAsia="MS Mincho" w:hAnsi="Calibri" w:cs="Calibri"/>
          <w:b/>
          <w:szCs w:val="21"/>
          <w:lang w:val="en-GB" w:eastAsia="en-US"/>
        </w:rPr>
        <w:t>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w:t>
      </w:r>
      <w:r w:rsidR="00AB4C63">
        <w:rPr>
          <w:rFonts w:ascii="Calibri" w:eastAsia="MS Mincho" w:hAnsi="Calibri" w:cs="Calibri"/>
          <w:b/>
          <w:szCs w:val="21"/>
          <w:lang w:val="en-GB" w:eastAsia="en-US"/>
        </w:rPr>
        <w:t xml:space="preserve">measurement </w:t>
      </w:r>
      <w:r w:rsidR="00486C83">
        <w:rPr>
          <w:rFonts w:ascii="Calibri" w:eastAsia="MS Mincho" w:hAnsi="Calibri" w:cs="Calibri"/>
          <w:b/>
          <w:szCs w:val="21"/>
          <w:lang w:val="en-GB" w:eastAsia="en-US"/>
        </w:rPr>
        <w:t xml:space="preserve">accuracy </w:t>
      </w:r>
      <w:r w:rsidR="00C05CAD" w:rsidRPr="00F43AAD">
        <w:rPr>
          <w:rFonts w:ascii="Calibri" w:eastAsia="MS Mincho" w:hAnsi="Calibri" w:cs="Calibri"/>
          <w:b/>
          <w:szCs w:val="21"/>
          <w:lang w:val="en-GB" w:eastAsia="en-US"/>
        </w:rPr>
        <w:t>r</w:t>
      </w:r>
      <w:r w:rsidR="003B3213" w:rsidRPr="00F43AAD">
        <w:rPr>
          <w:rFonts w:ascii="Calibri" w:eastAsia="MS Mincho" w:hAnsi="Calibri" w:cs="Calibri"/>
          <w:b/>
          <w:szCs w:val="21"/>
          <w:lang w:val="en-GB" w:eastAsia="en-US"/>
        </w:rPr>
        <w:t>equirements</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33FCA893" w:rsidR="003011EC" w:rsidRDefault="003011EC" w:rsidP="003011EC">
      <w:pPr>
        <w:rPr>
          <w:rFonts w:cstheme="minorHAnsi"/>
        </w:rPr>
      </w:pPr>
      <w:r w:rsidRPr="00645EE9">
        <w:rPr>
          <w:rFonts w:cstheme="minorHAnsi"/>
        </w:rPr>
        <w:t xml:space="preserve">In the last RAN4 meeting, </w:t>
      </w:r>
      <w:r w:rsidR="00990E41">
        <w:rPr>
          <w:rFonts w:cstheme="minorHAnsi"/>
        </w:rPr>
        <w:t xml:space="preserve">the core requirements for </w:t>
      </w:r>
      <w:r w:rsidRPr="00645EE9">
        <w:rPr>
          <w:rFonts w:cstheme="minorHAnsi"/>
        </w:rPr>
        <w:t xml:space="preserve">UE </w:t>
      </w:r>
      <w:r>
        <w:rPr>
          <w:rFonts w:cstheme="minorHAnsi"/>
        </w:rPr>
        <w:t>RX-TX time difference</w:t>
      </w:r>
      <w:r w:rsidRPr="00645EE9">
        <w:rPr>
          <w:rFonts w:cstheme="minorHAnsi"/>
        </w:rPr>
        <w:t xml:space="preserve"> requirements </w:t>
      </w:r>
      <w:r w:rsidR="00990E41">
        <w:rPr>
          <w:rFonts w:cstheme="minorHAnsi"/>
        </w:rPr>
        <w:t>was completed</w:t>
      </w:r>
      <w:r w:rsidRPr="00645EE9">
        <w:rPr>
          <w:rFonts w:cstheme="minorHAnsi"/>
        </w:rPr>
        <w:t xml:space="preserve">, </w:t>
      </w:r>
      <w:r>
        <w:rPr>
          <w:rFonts w:cstheme="minorHAnsi"/>
        </w:rPr>
        <w:t xml:space="preserve">and some </w:t>
      </w:r>
      <w:r w:rsidR="00990E41">
        <w:rPr>
          <w:rFonts w:cstheme="minorHAnsi"/>
        </w:rPr>
        <w:t>open issues</w:t>
      </w:r>
      <w:r>
        <w:rPr>
          <w:rFonts w:cstheme="minorHAnsi"/>
        </w:rPr>
        <w:t xml:space="preserve"> </w:t>
      </w:r>
      <w:r w:rsidR="00990E41">
        <w:rPr>
          <w:rFonts w:cstheme="minorHAnsi"/>
        </w:rPr>
        <w:t xml:space="preserve">for the performance requirements were summarized in </w:t>
      </w:r>
      <w:r w:rsidRPr="00645EE9">
        <w:rPr>
          <w:rFonts w:cstheme="minorHAnsi"/>
        </w:rPr>
        <w:t>[</w:t>
      </w:r>
      <w:r>
        <w:rPr>
          <w:rFonts w:cstheme="minorHAnsi"/>
        </w:rPr>
        <w:t>1</w:t>
      </w:r>
      <w:r w:rsidRPr="00645EE9">
        <w:rPr>
          <w:rFonts w:cstheme="minorHAnsi"/>
        </w:rPr>
        <w:t xml:space="preserve">]. </w:t>
      </w:r>
      <w:r>
        <w:rPr>
          <w:rFonts w:cstheme="minorHAnsi"/>
        </w:rPr>
        <w:t xml:space="preserve">For </w:t>
      </w:r>
      <w:r w:rsidR="00990E41">
        <w:rPr>
          <w:rFonts w:cstheme="minorHAnsi"/>
        </w:rPr>
        <w:t>some</w:t>
      </w:r>
      <w:r>
        <w:rPr>
          <w:rFonts w:cstheme="minorHAnsi"/>
        </w:rPr>
        <w:t xml:space="preserve"> of requirements can be same as these of PRS RSTD (e.g. </w:t>
      </w:r>
      <w:r w:rsidR="00CA29BC">
        <w:rPr>
          <w:rFonts w:cstheme="minorHAnsi"/>
        </w:rPr>
        <w:t>n</w:t>
      </w:r>
      <w:r w:rsidR="00CA29BC" w:rsidRPr="00CA29BC">
        <w:rPr>
          <w:rFonts w:cstheme="minorHAnsi"/>
        </w:rPr>
        <w:t>umber of PRS occasions or PRS repetitions for defining accuracy</w:t>
      </w:r>
      <w:r>
        <w:rPr>
          <w:rFonts w:cstheme="minorHAnsi"/>
        </w:rPr>
        <w:t>)</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78CB00AC" w14:textId="561A5CB1" w:rsidR="00741B80" w:rsidRDefault="00741B80" w:rsidP="007F6DD1">
      <w:pPr>
        <w:pStyle w:val="ListParagraph"/>
        <w:numPr>
          <w:ilvl w:val="0"/>
          <w:numId w:val="9"/>
        </w:numPr>
        <w:rPr>
          <w:rFonts w:cstheme="minorHAnsi"/>
        </w:rPr>
      </w:pPr>
      <w:r>
        <w:rPr>
          <w:rFonts w:cstheme="minorHAnsi"/>
        </w:rPr>
        <w:t xml:space="preserve">Accuracy </w:t>
      </w:r>
      <w:r w:rsidR="00013723">
        <w:rPr>
          <w:rFonts w:cstheme="minorHAnsi"/>
        </w:rPr>
        <w:t xml:space="preserve">requirements </w:t>
      </w:r>
      <w:r>
        <w:rPr>
          <w:rFonts w:cstheme="minorHAnsi"/>
        </w:rPr>
        <w:t>for serving cells</w:t>
      </w:r>
    </w:p>
    <w:p w14:paraId="7880BBBA" w14:textId="3DE44229" w:rsidR="00CA29BC" w:rsidRPr="00CA29BC" w:rsidRDefault="00CA29BC" w:rsidP="007F6DD1">
      <w:pPr>
        <w:pStyle w:val="ListParagraph"/>
        <w:numPr>
          <w:ilvl w:val="0"/>
          <w:numId w:val="9"/>
        </w:numPr>
        <w:rPr>
          <w:rFonts w:cstheme="minorHAnsi"/>
        </w:rPr>
      </w:pPr>
      <w:r w:rsidRPr="00CA29BC">
        <w:rPr>
          <w:rFonts w:cstheme="minorHAnsi"/>
        </w:rPr>
        <w:t xml:space="preserve">Rx-Tx calibration error budget at UE and </w:t>
      </w:r>
      <w:proofErr w:type="spellStart"/>
      <w:r w:rsidRPr="00CA29BC">
        <w:rPr>
          <w:rFonts w:cstheme="minorHAnsi"/>
        </w:rPr>
        <w:t>gNB</w:t>
      </w:r>
      <w:proofErr w:type="spellEnd"/>
    </w:p>
    <w:p w14:paraId="5348073B" w14:textId="77777777" w:rsidR="003433C7" w:rsidRPr="003433C7"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cstheme="minorHAnsi"/>
        </w:rPr>
        <w:t>Applicability of accuracy requirements in case of HO</w:t>
      </w:r>
    </w:p>
    <w:p w14:paraId="28508A26" w14:textId="4B0D2B6E" w:rsidR="00CA29BC" w:rsidRPr="003433C7"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ascii="Calibri" w:hAnsi="Calibri" w:cs="Calibri"/>
        </w:rPr>
        <w:t xml:space="preserve">Applicability of accuracy requirements in case of </w:t>
      </w:r>
      <w:proofErr w:type="spellStart"/>
      <w:r w:rsidRPr="003433C7">
        <w:rPr>
          <w:rFonts w:ascii="Calibri" w:hAnsi="Calibri" w:cs="Calibri"/>
        </w:rPr>
        <w:t>N</w:t>
      </w:r>
      <w:r w:rsidRPr="003433C7">
        <w:rPr>
          <w:rFonts w:ascii="Calibri" w:hAnsi="Calibri" w:cs="Calibri"/>
          <w:vertAlign w:val="subscript"/>
        </w:rPr>
        <w:t>TA_offset</w:t>
      </w:r>
      <w:proofErr w:type="spellEnd"/>
      <w:r w:rsidRPr="003433C7">
        <w:rPr>
          <w:rFonts w:ascii="Calibri" w:hAnsi="Calibri" w:cs="Calibri"/>
        </w:rPr>
        <w:t xml:space="preserve"> change</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5536EB61" w14:textId="591E820E" w:rsidR="00B26A37" w:rsidRDefault="00B26A37" w:rsidP="00FD23D1">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Accuracy for serving/neighbor cells</w:t>
      </w:r>
    </w:p>
    <w:p w14:paraId="02703146" w14:textId="48DCFCE2" w:rsidR="00B26A37" w:rsidRDefault="00B26A37" w:rsidP="00B26A37">
      <w:r>
        <w:t xml:space="preserve">In the last meeting, whether the accuracy requirement for the serving cell is necessary </w:t>
      </w:r>
      <w:r w:rsidR="00C136B9">
        <w:t>was</w:t>
      </w:r>
      <w:r>
        <w:t xml:space="preserve"> discussed.</w:t>
      </w:r>
      <w:r w:rsidR="00C136B9">
        <w:t xml:space="preserve"> There are two alternatives agreed in [</w:t>
      </w:r>
      <w:r w:rsidR="00CB1FCF">
        <w:t>1</w:t>
      </w:r>
      <w:r w:rsidR="00C136B9">
        <w:t>]:</w:t>
      </w:r>
    </w:p>
    <w:tbl>
      <w:tblPr>
        <w:tblStyle w:val="TableGrid"/>
        <w:tblW w:w="0" w:type="auto"/>
        <w:tblLook w:val="04A0" w:firstRow="1" w:lastRow="0" w:firstColumn="1" w:lastColumn="0" w:noHBand="0" w:noVBand="1"/>
      </w:tblPr>
      <w:tblGrid>
        <w:gridCol w:w="9629"/>
      </w:tblGrid>
      <w:tr w:rsidR="00B26A37" w14:paraId="62BD1E34" w14:textId="77777777" w:rsidTr="00B26A37">
        <w:tc>
          <w:tcPr>
            <w:tcW w:w="9629" w:type="dxa"/>
          </w:tcPr>
          <w:p w14:paraId="0C3C9FCA" w14:textId="77777777" w:rsidR="00B26A37" w:rsidRPr="00C136B9" w:rsidRDefault="00B26A37" w:rsidP="007F6DD1">
            <w:pPr>
              <w:pStyle w:val="ListParagraph"/>
              <w:numPr>
                <w:ilvl w:val="0"/>
                <w:numId w:val="11"/>
              </w:numPr>
              <w:overflowPunct w:val="0"/>
              <w:autoSpaceDE w:val="0"/>
              <w:autoSpaceDN w:val="0"/>
              <w:adjustRightInd w:val="0"/>
              <w:spacing w:after="180" w:line="240" w:lineRule="auto"/>
              <w:textAlignment w:val="baseline"/>
              <w:rPr>
                <w:rFonts w:ascii="Calibri" w:hAnsi="Calibri" w:cs="Calibri"/>
              </w:rPr>
            </w:pPr>
            <w:r w:rsidRPr="00C136B9">
              <w:rPr>
                <w:rFonts w:ascii="Calibri" w:hAnsi="Calibri" w:cs="Calibri"/>
              </w:rPr>
              <w:t>Option 1: Only one set of accuracy requirements applicable to both serving and neighbor cells to be defined</w:t>
            </w:r>
          </w:p>
          <w:p w14:paraId="0CCAB545" w14:textId="77777777" w:rsidR="00B26A37" w:rsidRPr="00C136B9" w:rsidRDefault="00B26A37" w:rsidP="007F6DD1">
            <w:pPr>
              <w:pStyle w:val="ListParagraph"/>
              <w:numPr>
                <w:ilvl w:val="0"/>
                <w:numId w:val="11"/>
              </w:numPr>
              <w:overflowPunct w:val="0"/>
              <w:autoSpaceDE w:val="0"/>
              <w:autoSpaceDN w:val="0"/>
              <w:adjustRightInd w:val="0"/>
              <w:spacing w:after="180" w:line="240" w:lineRule="auto"/>
              <w:textAlignment w:val="baseline"/>
              <w:rPr>
                <w:rFonts w:ascii="Calibri" w:hAnsi="Calibri" w:cs="Calibri"/>
              </w:rPr>
            </w:pPr>
            <w:r w:rsidRPr="00C136B9">
              <w:rPr>
                <w:rFonts w:ascii="Calibri" w:hAnsi="Calibri" w:cs="Calibri"/>
              </w:rPr>
              <w:t xml:space="preserve">Option 2: Define separate side conditions for serving and neighbor cells </w:t>
            </w:r>
          </w:p>
          <w:p w14:paraId="1557C213" w14:textId="77777777" w:rsidR="00B26A37" w:rsidRDefault="00B26A37" w:rsidP="00B26A37"/>
        </w:tc>
      </w:tr>
    </w:tbl>
    <w:p w14:paraId="63DE0B26" w14:textId="7A6ECC06" w:rsidR="00B26A37" w:rsidRDefault="00C136B9" w:rsidP="00B26A37">
      <w:r>
        <w:t>I</w:t>
      </w:r>
      <w:r w:rsidR="00B26A37">
        <w:t xml:space="preserve">n our view, for UE Rx-Tx time difference measurement, </w:t>
      </w:r>
      <w:r>
        <w:t xml:space="preserve">the typical measurement is on the non-serving cell and </w:t>
      </w:r>
      <w:r w:rsidR="00B26A37">
        <w:t>the serving cell’s measurement can be absent</w:t>
      </w:r>
      <w:r>
        <w:t xml:space="preserve">. That is </w:t>
      </w:r>
      <w:r w:rsidR="00B26A37">
        <w:t xml:space="preserve">need not to define the side condition for </w:t>
      </w:r>
      <w:r>
        <w:t>the serving</w:t>
      </w:r>
      <w:r w:rsidR="00B26A37">
        <w:t xml:space="preserve"> cell</w:t>
      </w:r>
      <w:r>
        <w:t xml:space="preserve"> separately which will increase more both standardization and testing efforts.</w:t>
      </w:r>
    </w:p>
    <w:p w14:paraId="10F7FC33" w14:textId="78E5D0E7" w:rsidR="00B26A37" w:rsidRDefault="00B26A37" w:rsidP="00B26A37">
      <w:pPr>
        <w:rPr>
          <w:bCs/>
        </w:rPr>
      </w:pPr>
      <w:r w:rsidRPr="00013723">
        <w:rPr>
          <w:b/>
          <w:bCs/>
          <w:i/>
          <w:iCs/>
          <w:u w:val="single"/>
        </w:rPr>
        <w:t>Proposal</w:t>
      </w:r>
      <w:r w:rsidR="00CB1FCF" w:rsidRPr="00013723">
        <w:rPr>
          <w:b/>
          <w:bCs/>
          <w:i/>
          <w:iCs/>
          <w:u w:val="single"/>
        </w:rPr>
        <w:t xml:space="preserve"> 1</w:t>
      </w:r>
      <w:r w:rsidRPr="00013723">
        <w:rPr>
          <w:b/>
          <w:bCs/>
          <w:i/>
          <w:iCs/>
          <w:u w:val="single"/>
        </w:rPr>
        <w:t>:</w:t>
      </w:r>
      <w:r w:rsidRPr="00B26A37">
        <w:rPr>
          <w:rFonts w:ascii="Calibri" w:hAnsi="Calibri" w:cs="Calibri"/>
          <w:b/>
          <w:bCs/>
          <w:i/>
          <w:iCs/>
        </w:rPr>
        <w:t xml:space="preserve"> Only one set of accuracy requirements applicable to both serving and neighbor cells to be defined</w:t>
      </w:r>
      <w:r w:rsidRPr="00B26A37">
        <w:rPr>
          <w:bCs/>
        </w:rPr>
        <w:t xml:space="preserve"> </w:t>
      </w:r>
    </w:p>
    <w:p w14:paraId="622DACF0" w14:textId="6C1E5FE6" w:rsidR="00B26A37" w:rsidRPr="008D7A4C" w:rsidRDefault="00B26A37" w:rsidP="00B26A37">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4" w:name="_Hlk51855291"/>
      <w:r w:rsidRPr="008D7A4C">
        <w:rPr>
          <w:rFonts w:asciiTheme="minorHAnsi" w:eastAsia="SimSun" w:hAnsiTheme="minorHAnsi" w:cstheme="minorHAnsi"/>
          <w:color w:val="auto"/>
          <w:sz w:val="36"/>
          <w:szCs w:val="20"/>
        </w:rPr>
        <w:t xml:space="preserve">Rx-Tx calibration error budget at UE and </w:t>
      </w:r>
      <w:proofErr w:type="spellStart"/>
      <w:r w:rsidRPr="008D7A4C">
        <w:rPr>
          <w:rFonts w:asciiTheme="minorHAnsi" w:eastAsia="SimSun" w:hAnsiTheme="minorHAnsi" w:cstheme="minorHAnsi"/>
          <w:color w:val="auto"/>
          <w:sz w:val="36"/>
          <w:szCs w:val="20"/>
        </w:rPr>
        <w:t>gNB</w:t>
      </w:r>
      <w:proofErr w:type="spellEnd"/>
    </w:p>
    <w:p w14:paraId="6451F8A8" w14:textId="27C8C431" w:rsidR="00437CD2" w:rsidRDefault="00437CD2" w:rsidP="00437CD2">
      <w:r>
        <w:t>In the last meeting, the concerns on UE Rx-Tx time difference measurement accuracy due to Rx-Tx calibration error was raised</w:t>
      </w:r>
      <w:r w:rsidR="008D7A4C">
        <w:t xml:space="preserve"> [3</w:t>
      </w:r>
      <w:r w:rsidR="008D7A4C" w:rsidRPr="008D7A4C">
        <w:t>]</w:t>
      </w:r>
      <w:r>
        <w:t xml:space="preserve">. In principle, such calibration error from both UE and </w:t>
      </w:r>
      <w:proofErr w:type="spellStart"/>
      <w:r>
        <w:t>gNB</w:t>
      </w:r>
      <w:proofErr w:type="spellEnd"/>
      <w:r>
        <w:t xml:space="preserve"> side will degrade the measurement performance. And when defining the accuracy requirements similarly UE Rx-Tx </w:t>
      </w:r>
      <w:r w:rsidR="006046F9">
        <w:t>calibration</w:t>
      </w:r>
      <w:r>
        <w:t xml:space="preserve"> error shall be counted into the UE Rx-Tx time difference measurement requirements.</w:t>
      </w:r>
    </w:p>
    <w:p w14:paraId="2E9AB3E8" w14:textId="5F336F9E" w:rsidR="00437CD2" w:rsidRPr="008D7A4C" w:rsidRDefault="008D7A4C" w:rsidP="00437CD2">
      <w:r w:rsidRPr="008D7A4C">
        <w:rPr>
          <w:b/>
          <w:bCs/>
          <w:u w:val="single"/>
        </w:rPr>
        <w:t>Observation 1</w:t>
      </w:r>
      <w:r w:rsidR="00437CD2" w:rsidRPr="008D7A4C">
        <w:rPr>
          <w:b/>
          <w:bCs/>
          <w:u w:val="single"/>
        </w:rPr>
        <w:t>:</w:t>
      </w:r>
      <w:r w:rsidR="00437CD2" w:rsidRPr="008D7A4C">
        <w:rPr>
          <w:b/>
          <w:bCs/>
        </w:rPr>
        <w:t xml:space="preserve"> Rx-Tx calibration error budget at UE and </w:t>
      </w:r>
      <w:proofErr w:type="spellStart"/>
      <w:r w:rsidR="00437CD2" w:rsidRPr="008D7A4C">
        <w:rPr>
          <w:b/>
          <w:bCs/>
        </w:rPr>
        <w:t>gNB</w:t>
      </w:r>
      <w:proofErr w:type="spellEnd"/>
      <w:r w:rsidR="00437CD2" w:rsidRPr="008D7A4C">
        <w:rPr>
          <w:b/>
          <w:bCs/>
        </w:rPr>
        <w:t xml:space="preserve"> shall be defined </w:t>
      </w:r>
      <w:r>
        <w:rPr>
          <w:b/>
          <w:bCs/>
        </w:rPr>
        <w:t>with</w:t>
      </w:r>
      <w:r w:rsidR="00437CD2" w:rsidRPr="008D7A4C">
        <w:rPr>
          <w:b/>
          <w:bCs/>
        </w:rPr>
        <w:t xml:space="preserve"> the same scale</w:t>
      </w:r>
      <w:r w:rsidR="00437CD2" w:rsidRPr="008D7A4C">
        <w:t>.</w:t>
      </w:r>
    </w:p>
    <w:p w14:paraId="7A6E55E5" w14:textId="5F8AEE9A" w:rsidR="00B26A37" w:rsidRDefault="00B26A37" w:rsidP="00B26A37">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5" w:name="_Hlk51855312"/>
      <w:bookmarkEnd w:id="4"/>
      <w:r w:rsidRPr="00B26A37">
        <w:rPr>
          <w:rFonts w:asciiTheme="minorHAnsi" w:eastAsia="SimSun" w:hAnsiTheme="minorHAnsi" w:cstheme="minorHAnsi"/>
          <w:color w:val="auto"/>
          <w:sz w:val="36"/>
          <w:szCs w:val="20"/>
        </w:rPr>
        <w:lastRenderedPageBreak/>
        <w:t xml:space="preserve">Applicability of accuracy requirements in case of </w:t>
      </w:r>
      <w:proofErr w:type="spellStart"/>
      <w:r w:rsidRPr="00B26A37">
        <w:rPr>
          <w:rFonts w:asciiTheme="minorHAnsi" w:eastAsia="SimSun" w:hAnsiTheme="minorHAnsi" w:cstheme="minorHAnsi"/>
          <w:color w:val="auto"/>
          <w:sz w:val="36"/>
          <w:szCs w:val="20"/>
        </w:rPr>
        <w:t>N</w:t>
      </w:r>
      <w:r w:rsidRPr="00B26A37">
        <w:rPr>
          <w:rFonts w:asciiTheme="minorHAnsi" w:eastAsia="SimSun" w:hAnsiTheme="minorHAnsi" w:cstheme="minorHAnsi"/>
          <w:color w:val="auto"/>
          <w:sz w:val="18"/>
          <w:szCs w:val="8"/>
        </w:rPr>
        <w:t>TA_offset</w:t>
      </w:r>
      <w:proofErr w:type="spellEnd"/>
      <w:r w:rsidRPr="00B26A37">
        <w:rPr>
          <w:rFonts w:asciiTheme="minorHAnsi" w:eastAsia="SimSun" w:hAnsiTheme="minorHAnsi" w:cstheme="minorHAnsi"/>
          <w:color w:val="auto"/>
          <w:sz w:val="36"/>
          <w:szCs w:val="20"/>
        </w:rPr>
        <w:t xml:space="preserve"> change</w:t>
      </w:r>
    </w:p>
    <w:p w14:paraId="6A01CD49" w14:textId="7513C263" w:rsidR="0079316C" w:rsidRDefault="0079316C" w:rsidP="00734250">
      <w:pPr>
        <w:rPr>
          <w:rFonts w:cstheme="minorHAnsi"/>
        </w:rPr>
      </w:pPr>
      <w:r>
        <w:rPr>
          <w:rFonts w:cstheme="minorHAnsi"/>
        </w:rPr>
        <w:t xml:space="preserve">In previous RAN4 meeting, the impacts of </w:t>
      </w:r>
      <w:proofErr w:type="spellStart"/>
      <w:r>
        <w:rPr>
          <w:rFonts w:cstheme="minorHAnsi"/>
        </w:rPr>
        <w:t>N</w:t>
      </w:r>
      <w:r w:rsidRPr="00C136B9">
        <w:rPr>
          <w:rFonts w:cstheme="minorHAnsi"/>
          <w:sz w:val="16"/>
          <w:szCs w:val="16"/>
        </w:rPr>
        <w:t>ta_offset</w:t>
      </w:r>
      <w:proofErr w:type="spellEnd"/>
      <w:r w:rsidRPr="00C136B9">
        <w:rPr>
          <w:rFonts w:cstheme="minorHAnsi"/>
          <w:sz w:val="16"/>
          <w:szCs w:val="16"/>
        </w:rPr>
        <w:t xml:space="preserve"> </w:t>
      </w:r>
      <w:r>
        <w:rPr>
          <w:rFonts w:cstheme="minorHAnsi"/>
        </w:rPr>
        <w:t xml:space="preserve">on the UE Rx-Tx time difference requirements was addressed. </w:t>
      </w:r>
    </w:p>
    <w:tbl>
      <w:tblPr>
        <w:tblStyle w:val="TableGrid"/>
        <w:tblW w:w="0" w:type="auto"/>
        <w:tblLook w:val="04A0" w:firstRow="1" w:lastRow="0" w:firstColumn="1" w:lastColumn="0" w:noHBand="0" w:noVBand="1"/>
      </w:tblPr>
      <w:tblGrid>
        <w:gridCol w:w="9629"/>
      </w:tblGrid>
      <w:tr w:rsidR="0079316C" w14:paraId="06E5ED08" w14:textId="77777777" w:rsidTr="0079316C">
        <w:tc>
          <w:tcPr>
            <w:tcW w:w="9629" w:type="dxa"/>
          </w:tcPr>
          <w:p w14:paraId="28F660E3" w14:textId="77777777" w:rsidR="0079316C" w:rsidRPr="00C26974" w:rsidRDefault="0079316C" w:rsidP="007F6DD1">
            <w:pPr>
              <w:numPr>
                <w:ilvl w:val="1"/>
                <w:numId w:val="10"/>
              </w:numPr>
              <w:overflowPunct w:val="0"/>
              <w:autoSpaceDE w:val="0"/>
              <w:autoSpaceDN w:val="0"/>
              <w:adjustRightInd w:val="0"/>
              <w:spacing w:after="180" w:line="240" w:lineRule="auto"/>
              <w:textAlignment w:val="baseline"/>
              <w:rPr>
                <w:rFonts w:ascii="Calibri" w:hAnsi="Calibri" w:cs="Calibri"/>
                <w:highlight w:val="green"/>
              </w:rPr>
            </w:pPr>
            <w:r w:rsidRPr="00C32FFC">
              <w:rPr>
                <w:rFonts w:ascii="Calibri" w:hAnsi="Calibri" w:cs="Calibri"/>
                <w:highlight w:val="green"/>
              </w:rPr>
              <w:t>UE Rx-Tx time difference accuracy requirements do not apply under TA change during the measurement period</w:t>
            </w:r>
          </w:p>
          <w:p w14:paraId="0EEFBA56" w14:textId="77777777" w:rsidR="0079316C" w:rsidRPr="00C26974" w:rsidRDefault="0079316C" w:rsidP="007F6DD1">
            <w:pPr>
              <w:numPr>
                <w:ilvl w:val="1"/>
                <w:numId w:val="10"/>
              </w:numPr>
              <w:overflowPunct w:val="0"/>
              <w:autoSpaceDE w:val="0"/>
              <w:autoSpaceDN w:val="0"/>
              <w:adjustRightInd w:val="0"/>
              <w:spacing w:after="180" w:line="240" w:lineRule="auto"/>
              <w:textAlignment w:val="baseline"/>
              <w:rPr>
                <w:rFonts w:ascii="Calibri" w:hAnsi="Calibri" w:cs="Calibri"/>
                <w:highlight w:val="green"/>
              </w:rPr>
            </w:pPr>
            <w:r w:rsidRPr="00C32FFC">
              <w:rPr>
                <w:rFonts w:ascii="Calibri" w:hAnsi="Calibri" w:cs="Calibri"/>
                <w:highlight w:val="green"/>
              </w:rPr>
              <w:t xml:space="preserve">UE Rx-Tx time difference accuracy requirements do not apply under </w:t>
            </w:r>
            <w:proofErr w:type="spellStart"/>
            <w:r w:rsidRPr="00C32FFC">
              <w:rPr>
                <w:rFonts w:ascii="Calibri" w:hAnsi="Calibri" w:cs="Calibri"/>
                <w:highlight w:val="green"/>
              </w:rPr>
              <w:t>N</w:t>
            </w:r>
            <w:r w:rsidRPr="00C32FFC">
              <w:rPr>
                <w:rFonts w:ascii="Calibri" w:hAnsi="Calibri" w:cs="Calibri"/>
                <w:highlight w:val="green"/>
                <w:vertAlign w:val="subscript"/>
              </w:rPr>
              <w:t>TA_offset</w:t>
            </w:r>
            <w:proofErr w:type="spellEnd"/>
            <w:r w:rsidRPr="00C32FFC">
              <w:rPr>
                <w:rFonts w:ascii="Calibri" w:hAnsi="Calibri" w:cs="Calibri"/>
                <w:highlight w:val="green"/>
              </w:rPr>
              <w:t xml:space="preserve"> change during the measurement period</w:t>
            </w:r>
          </w:p>
          <w:p w14:paraId="1DCC2EDD" w14:textId="77777777" w:rsidR="0079316C" w:rsidRPr="00C26974" w:rsidRDefault="0079316C" w:rsidP="007F6DD1">
            <w:pPr>
              <w:numPr>
                <w:ilvl w:val="2"/>
                <w:numId w:val="10"/>
              </w:numPr>
              <w:overflowPunct w:val="0"/>
              <w:autoSpaceDE w:val="0"/>
              <w:autoSpaceDN w:val="0"/>
              <w:adjustRightInd w:val="0"/>
              <w:spacing w:after="180" w:line="240" w:lineRule="auto"/>
              <w:textAlignment w:val="baseline"/>
              <w:rPr>
                <w:rFonts w:ascii="Calibri" w:hAnsi="Calibri" w:cs="Calibri"/>
              </w:rPr>
            </w:pPr>
            <w:r w:rsidRPr="00C26974">
              <w:rPr>
                <w:rFonts w:ascii="Calibri" w:hAnsi="Calibri" w:cs="Calibri"/>
              </w:rPr>
              <w:t xml:space="preserve">FFS: whether/how this needs to be captured in the specification </w:t>
            </w:r>
          </w:p>
          <w:p w14:paraId="288163FF" w14:textId="77777777" w:rsidR="0079316C" w:rsidRDefault="0079316C" w:rsidP="00734250">
            <w:pPr>
              <w:rPr>
                <w:rFonts w:cstheme="minorHAnsi"/>
              </w:rPr>
            </w:pPr>
          </w:p>
        </w:tc>
      </w:tr>
    </w:tbl>
    <w:p w14:paraId="121543BB" w14:textId="291377D3" w:rsidR="0079316C" w:rsidRDefault="0079316C" w:rsidP="00734250">
      <w:pPr>
        <w:rPr>
          <w:rFonts w:cstheme="minorHAnsi"/>
        </w:rPr>
      </w:pPr>
    </w:p>
    <w:p w14:paraId="27B9675D" w14:textId="20790044" w:rsidR="0079316C" w:rsidRDefault="0079316C" w:rsidP="00734250">
      <w:pPr>
        <w:rPr>
          <w:rFonts w:cstheme="minorHAnsi"/>
        </w:rPr>
      </w:pPr>
      <w:r>
        <w:rPr>
          <w:rFonts w:cstheme="minorHAnsi"/>
        </w:rPr>
        <w:t xml:space="preserve">Thus, from the specification perspective, some necessary clarification or notes is necessary which can also reflect RAN4’s agreement </w:t>
      </w:r>
      <w:r w:rsidR="00C136B9">
        <w:rPr>
          <w:rFonts w:cstheme="minorHAnsi"/>
        </w:rPr>
        <w:t>precisely</w:t>
      </w:r>
      <w:r>
        <w:rPr>
          <w:rFonts w:cstheme="minorHAnsi"/>
        </w:rPr>
        <w:t xml:space="preserve">. </w:t>
      </w:r>
    </w:p>
    <w:p w14:paraId="129966DC" w14:textId="49EEC11A" w:rsidR="0079316C" w:rsidRDefault="0079316C" w:rsidP="00734250">
      <w:pPr>
        <w:rPr>
          <w:rFonts w:cstheme="minorHAnsi"/>
        </w:rPr>
      </w:pPr>
      <w:r w:rsidRPr="00FD089C">
        <w:rPr>
          <w:b/>
          <w:bCs/>
          <w:i/>
          <w:u w:val="single"/>
          <w:lang w:eastAsia="x-none"/>
        </w:rPr>
        <w:t>Proposal</w:t>
      </w:r>
      <w:r w:rsidR="008D7A4C">
        <w:rPr>
          <w:b/>
          <w:bCs/>
          <w:i/>
          <w:u w:val="single"/>
          <w:lang w:eastAsia="x-none"/>
        </w:rPr>
        <w:t xml:space="preserve"> 2</w:t>
      </w:r>
      <w:r w:rsidRPr="00FD089C">
        <w:rPr>
          <w:b/>
          <w:bCs/>
          <w:i/>
          <w:u w:val="single"/>
          <w:lang w:eastAsia="x-none"/>
        </w:rPr>
        <w:t xml:space="preserve"> </w:t>
      </w:r>
      <w:r>
        <w:rPr>
          <w:b/>
          <w:bCs/>
          <w:i/>
          <w:u w:val="single"/>
          <w:lang w:eastAsia="x-none"/>
        </w:rPr>
        <w:t xml:space="preserve">: </w:t>
      </w:r>
      <w:r w:rsidRPr="00C136B9">
        <w:rPr>
          <w:b/>
          <w:bCs/>
          <w:i/>
          <w:lang w:eastAsia="x-none"/>
        </w:rPr>
        <w:t>UE Rx-Tx measurement</w:t>
      </w:r>
      <w:r w:rsidR="00C136B9" w:rsidRPr="00C136B9">
        <w:rPr>
          <w:b/>
          <w:bCs/>
          <w:i/>
          <w:lang w:eastAsia="x-none"/>
        </w:rPr>
        <w:t xml:space="preserve"> requirements</w:t>
      </w:r>
      <w:r w:rsidRPr="00C136B9">
        <w:rPr>
          <w:b/>
          <w:bCs/>
          <w:i/>
          <w:lang w:eastAsia="x-none"/>
        </w:rPr>
        <w:t xml:space="preserve"> in TS38.133 shall be applicable unless the </w:t>
      </w:r>
      <w:proofErr w:type="spellStart"/>
      <w:r w:rsidRPr="00C136B9">
        <w:rPr>
          <w:b/>
          <w:bCs/>
          <w:i/>
          <w:lang w:eastAsia="x-none"/>
        </w:rPr>
        <w:t>N</w:t>
      </w:r>
      <w:r w:rsidRPr="00C136B9">
        <w:rPr>
          <w:b/>
          <w:bCs/>
          <w:i/>
          <w:vertAlign w:val="subscript"/>
          <w:lang w:eastAsia="x-none"/>
        </w:rPr>
        <w:t>TA_offset</w:t>
      </w:r>
      <w:proofErr w:type="spellEnd"/>
      <w:r w:rsidRPr="00C136B9">
        <w:rPr>
          <w:b/>
          <w:bCs/>
          <w:i/>
          <w:lang w:eastAsia="x-none"/>
        </w:rPr>
        <w:t xml:space="preserve"> changes during the measurement period.</w:t>
      </w:r>
    </w:p>
    <w:p w14:paraId="6FF073D1" w14:textId="77777777" w:rsidR="00734250" w:rsidRPr="00734250" w:rsidRDefault="00734250" w:rsidP="00734250"/>
    <w:p w14:paraId="2C0E59D5" w14:textId="77777777" w:rsidR="00734250" w:rsidRPr="00734250" w:rsidRDefault="00734250" w:rsidP="00734250">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6" w:name="_Hlk51855305"/>
      <w:r w:rsidRPr="00734250">
        <w:rPr>
          <w:rFonts w:asciiTheme="minorHAnsi" w:eastAsia="SimSun" w:hAnsiTheme="minorHAnsi" w:cstheme="minorHAnsi"/>
          <w:color w:val="auto"/>
          <w:sz w:val="36"/>
          <w:szCs w:val="20"/>
        </w:rPr>
        <w:t>Applicability of accuracy requirements in case of HO</w:t>
      </w:r>
    </w:p>
    <w:bookmarkEnd w:id="6"/>
    <w:p w14:paraId="7C7FCC9A" w14:textId="518E6AB7" w:rsidR="0079316C" w:rsidRPr="008D7A4C" w:rsidRDefault="0079316C" w:rsidP="008D7A4C">
      <w:pPr>
        <w:rPr>
          <w:rFonts w:cstheme="minorHAnsi"/>
        </w:rPr>
      </w:pPr>
      <w:r w:rsidRPr="008D7A4C">
        <w:rPr>
          <w:rFonts w:cstheme="minorHAnsi"/>
        </w:rPr>
        <w:t xml:space="preserve">HO may introduce some UL timing change due to </w:t>
      </w:r>
      <w:r w:rsidR="00C136B9" w:rsidRPr="008D7A4C">
        <w:rPr>
          <w:rFonts w:cstheme="minorHAnsi"/>
        </w:rPr>
        <w:t xml:space="preserve">possible </w:t>
      </w:r>
      <w:r w:rsidRPr="008D7A4C">
        <w:rPr>
          <w:rFonts w:cstheme="minorHAnsi"/>
        </w:rPr>
        <w:t xml:space="preserve">SRS </w:t>
      </w:r>
      <w:r w:rsidR="00C136B9" w:rsidRPr="008D7A4C">
        <w:rPr>
          <w:rFonts w:cstheme="minorHAnsi"/>
        </w:rPr>
        <w:t>configuration</w:t>
      </w:r>
      <w:r w:rsidRPr="008D7A4C">
        <w:rPr>
          <w:rFonts w:cstheme="minorHAnsi"/>
        </w:rPr>
        <w:t xml:space="preserve"> changed. According to our previous agreement on the applicability of accuracy in case of timing change, the similar applicability shall be valid for HO case.</w:t>
      </w:r>
    </w:p>
    <w:p w14:paraId="21B9C0BA" w14:textId="7DFBACB4" w:rsidR="0079316C" w:rsidRPr="00C136B9" w:rsidRDefault="0079316C" w:rsidP="00C136B9">
      <w:pPr>
        <w:rPr>
          <w:b/>
          <w:bCs/>
          <w:i/>
          <w:lang w:eastAsia="x-none"/>
        </w:rPr>
      </w:pPr>
      <w:r w:rsidRPr="008D7A4C">
        <w:rPr>
          <w:b/>
          <w:bCs/>
          <w:i/>
          <w:u w:val="single"/>
          <w:lang w:eastAsia="x-none"/>
        </w:rPr>
        <w:t>Proposal</w:t>
      </w:r>
      <w:r w:rsidR="008D7A4C" w:rsidRPr="008D7A4C">
        <w:rPr>
          <w:b/>
          <w:bCs/>
          <w:i/>
          <w:u w:val="single"/>
          <w:lang w:eastAsia="x-none"/>
        </w:rPr>
        <w:t xml:space="preserve"> 3</w:t>
      </w:r>
      <w:r w:rsidRPr="008D7A4C">
        <w:rPr>
          <w:rFonts w:ascii="Calibri" w:hAnsi="Calibri" w:cs="Calibri"/>
        </w:rPr>
        <w:t>:</w:t>
      </w:r>
      <w:r w:rsidRPr="009F44AB">
        <w:rPr>
          <w:rFonts w:ascii="Calibri" w:hAnsi="Calibri" w:cs="Calibri"/>
        </w:rPr>
        <w:t xml:space="preserve"> </w:t>
      </w:r>
      <w:r w:rsidRPr="00C136B9">
        <w:rPr>
          <w:b/>
          <w:bCs/>
          <w:i/>
          <w:lang w:eastAsia="x-none"/>
        </w:rPr>
        <w:t xml:space="preserve">UE Rx-Tx time difference accuracy requirements </w:t>
      </w:r>
      <w:r w:rsidR="00C136B9" w:rsidRPr="00C136B9">
        <w:rPr>
          <w:b/>
          <w:bCs/>
          <w:i/>
          <w:lang w:eastAsia="x-none"/>
        </w:rPr>
        <w:t>was</w:t>
      </w:r>
      <w:r w:rsidRPr="00C136B9">
        <w:rPr>
          <w:b/>
          <w:bCs/>
          <w:i/>
          <w:lang w:eastAsia="x-none"/>
        </w:rPr>
        <w:t xml:space="preserve"> not </w:t>
      </w:r>
      <w:r w:rsidR="00C136B9" w:rsidRPr="00C136B9">
        <w:rPr>
          <w:b/>
          <w:bCs/>
          <w:i/>
          <w:lang w:eastAsia="x-none"/>
        </w:rPr>
        <w:t>applicable when</w:t>
      </w:r>
      <w:r w:rsidRPr="00C136B9">
        <w:rPr>
          <w:b/>
          <w:bCs/>
          <w:i/>
          <w:lang w:eastAsia="x-none"/>
        </w:rPr>
        <w:t xml:space="preserve"> HO during the measurement period</w:t>
      </w:r>
      <w:r w:rsidR="008D7A4C">
        <w:rPr>
          <w:b/>
          <w:bCs/>
          <w:i/>
          <w:lang w:eastAsia="x-none"/>
        </w:rPr>
        <w:t>.</w:t>
      </w:r>
    </w:p>
    <w:p w14:paraId="02284F97" w14:textId="46D393CE" w:rsidR="0079316C" w:rsidRDefault="0079316C" w:rsidP="0079316C">
      <w:pPr>
        <w:spacing w:after="120"/>
        <w:rPr>
          <w:color w:val="0070C0"/>
        </w:rPr>
      </w:pPr>
    </w:p>
    <w:bookmarkEnd w:id="5"/>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3397FF3E"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w:t>
      </w:r>
      <w:r w:rsidR="009436F4">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35766AC4" w14:textId="77777777" w:rsidR="00146462" w:rsidRDefault="00146462" w:rsidP="00146462">
      <w:pPr>
        <w:rPr>
          <w:bCs/>
        </w:rPr>
      </w:pPr>
      <w:r w:rsidRPr="00013723">
        <w:rPr>
          <w:b/>
          <w:bCs/>
          <w:i/>
          <w:iCs/>
          <w:u w:val="single"/>
        </w:rPr>
        <w:t>Proposal 1:</w:t>
      </w:r>
      <w:r w:rsidRPr="00B26A37">
        <w:rPr>
          <w:rFonts w:ascii="Calibri" w:hAnsi="Calibri" w:cs="Calibri"/>
          <w:b/>
          <w:bCs/>
          <w:i/>
          <w:iCs/>
        </w:rPr>
        <w:t xml:space="preserve"> Only one set of accuracy requirements applicable to both serving and neighbor cells to be defined</w:t>
      </w:r>
      <w:r w:rsidRPr="00B26A37">
        <w:rPr>
          <w:bCs/>
        </w:rPr>
        <w:t xml:space="preserve"> </w:t>
      </w:r>
    </w:p>
    <w:p w14:paraId="391F31CA" w14:textId="77777777" w:rsidR="00146462" w:rsidRPr="008D7A4C" w:rsidRDefault="00146462" w:rsidP="00146462">
      <w:r w:rsidRPr="008D7A4C">
        <w:rPr>
          <w:b/>
          <w:bCs/>
          <w:u w:val="single"/>
        </w:rPr>
        <w:t>Observation 1:</w:t>
      </w:r>
      <w:r w:rsidRPr="008D7A4C">
        <w:rPr>
          <w:b/>
          <w:bCs/>
        </w:rPr>
        <w:t xml:space="preserve"> Rx-Tx calibration error budget at UE and </w:t>
      </w:r>
      <w:proofErr w:type="spellStart"/>
      <w:r w:rsidRPr="008D7A4C">
        <w:rPr>
          <w:b/>
          <w:bCs/>
        </w:rPr>
        <w:t>gNB</w:t>
      </w:r>
      <w:proofErr w:type="spellEnd"/>
      <w:r w:rsidRPr="008D7A4C">
        <w:rPr>
          <w:b/>
          <w:bCs/>
        </w:rPr>
        <w:t xml:space="preserve"> shall be defined </w:t>
      </w:r>
      <w:r>
        <w:rPr>
          <w:b/>
          <w:bCs/>
        </w:rPr>
        <w:t>with</w:t>
      </w:r>
      <w:r w:rsidRPr="008D7A4C">
        <w:rPr>
          <w:b/>
          <w:bCs/>
        </w:rPr>
        <w:t xml:space="preserve"> the same scale</w:t>
      </w:r>
      <w:r w:rsidRPr="008D7A4C">
        <w:t>.</w:t>
      </w:r>
    </w:p>
    <w:p w14:paraId="51518960" w14:textId="77777777" w:rsidR="00146462" w:rsidRDefault="00146462" w:rsidP="00146462">
      <w:pPr>
        <w:rPr>
          <w:rFonts w:cstheme="minorHAnsi"/>
        </w:rPr>
      </w:pPr>
      <w:r w:rsidRPr="00FD089C">
        <w:rPr>
          <w:b/>
          <w:bCs/>
          <w:i/>
          <w:u w:val="single"/>
          <w:lang w:eastAsia="x-none"/>
        </w:rPr>
        <w:t>Proposal</w:t>
      </w:r>
      <w:r>
        <w:rPr>
          <w:b/>
          <w:bCs/>
          <w:i/>
          <w:u w:val="single"/>
          <w:lang w:eastAsia="x-none"/>
        </w:rPr>
        <w:t xml:space="preserve"> 2</w:t>
      </w:r>
      <w:r w:rsidRPr="00FD089C">
        <w:rPr>
          <w:b/>
          <w:bCs/>
          <w:i/>
          <w:u w:val="single"/>
          <w:lang w:eastAsia="x-none"/>
        </w:rPr>
        <w:t xml:space="preserve"> </w:t>
      </w:r>
      <w:r>
        <w:rPr>
          <w:b/>
          <w:bCs/>
          <w:i/>
          <w:u w:val="single"/>
          <w:lang w:eastAsia="x-none"/>
        </w:rPr>
        <w:t xml:space="preserve">: </w:t>
      </w:r>
      <w:r w:rsidRPr="00C136B9">
        <w:rPr>
          <w:b/>
          <w:bCs/>
          <w:i/>
          <w:lang w:eastAsia="x-none"/>
        </w:rPr>
        <w:t xml:space="preserve">UE Rx-Tx measurement requirements in TS38.133 shall be applicable unless the </w:t>
      </w:r>
      <w:proofErr w:type="spellStart"/>
      <w:r w:rsidRPr="00C136B9">
        <w:rPr>
          <w:b/>
          <w:bCs/>
          <w:i/>
          <w:lang w:eastAsia="x-none"/>
        </w:rPr>
        <w:t>N</w:t>
      </w:r>
      <w:r w:rsidRPr="00C136B9">
        <w:rPr>
          <w:b/>
          <w:bCs/>
          <w:i/>
          <w:vertAlign w:val="subscript"/>
          <w:lang w:eastAsia="x-none"/>
        </w:rPr>
        <w:t>TA_offset</w:t>
      </w:r>
      <w:proofErr w:type="spellEnd"/>
      <w:r w:rsidRPr="00C136B9">
        <w:rPr>
          <w:b/>
          <w:bCs/>
          <w:i/>
          <w:lang w:eastAsia="x-none"/>
        </w:rPr>
        <w:t xml:space="preserve"> changes during the measurement period.</w:t>
      </w:r>
    </w:p>
    <w:p w14:paraId="442C77FA" w14:textId="77777777" w:rsidR="00146462" w:rsidRPr="00C136B9" w:rsidRDefault="00146462" w:rsidP="00146462">
      <w:pPr>
        <w:rPr>
          <w:b/>
          <w:bCs/>
          <w:i/>
          <w:lang w:eastAsia="x-none"/>
        </w:rPr>
      </w:pPr>
      <w:r w:rsidRPr="008D7A4C">
        <w:rPr>
          <w:b/>
          <w:bCs/>
          <w:i/>
          <w:u w:val="single"/>
          <w:lang w:eastAsia="x-none"/>
        </w:rPr>
        <w:t>Proposal 3</w:t>
      </w:r>
      <w:r w:rsidRPr="008D7A4C">
        <w:rPr>
          <w:rFonts w:ascii="Calibri" w:hAnsi="Calibri" w:cs="Calibri"/>
        </w:rPr>
        <w:t>:</w:t>
      </w:r>
      <w:r w:rsidRPr="009F44AB">
        <w:rPr>
          <w:rFonts w:ascii="Calibri" w:hAnsi="Calibri" w:cs="Calibri"/>
        </w:rPr>
        <w:t xml:space="preserve"> </w:t>
      </w:r>
      <w:r w:rsidRPr="00C136B9">
        <w:rPr>
          <w:b/>
          <w:bCs/>
          <w:i/>
          <w:lang w:eastAsia="x-none"/>
        </w:rPr>
        <w:t>UE Rx-Tx time difference accuracy requirements was not applicable when HO during the measurement period</w:t>
      </w:r>
      <w:r>
        <w:rPr>
          <w:b/>
          <w:bCs/>
          <w:i/>
          <w:lang w:eastAsia="x-none"/>
        </w:rPr>
        <w:t>.</w:t>
      </w:r>
    </w:p>
    <w:p w14:paraId="48778977" w14:textId="279C5132" w:rsidR="00731397" w:rsidRPr="00542D3B" w:rsidRDefault="00731397" w:rsidP="00731397">
      <w:pPr>
        <w:rPr>
          <w:b/>
          <w:bCs/>
        </w:rPr>
      </w:pPr>
      <w:bookmarkStart w:id="7" w:name="_GoBack"/>
      <w:bookmarkEnd w:id="7"/>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2B01046" w14:textId="11C8BC2E" w:rsidR="006656E1" w:rsidRPr="00D160EA" w:rsidRDefault="006656E1" w:rsidP="006656E1">
      <w:pPr>
        <w:numPr>
          <w:ilvl w:val="0"/>
          <w:numId w:val="1"/>
        </w:numPr>
        <w:spacing w:after="200" w:line="276" w:lineRule="auto"/>
        <w:rPr>
          <w:rFonts w:cstheme="minorHAnsi"/>
          <w:bCs/>
          <w:lang w:eastAsia="ko-KR"/>
        </w:rPr>
      </w:pPr>
      <w:r w:rsidRPr="007F29A6">
        <w:rPr>
          <w:rFonts w:cstheme="minorHAnsi"/>
        </w:rPr>
        <w:t>R4-20</w:t>
      </w:r>
      <w:r w:rsidR="008D7A4C">
        <w:rPr>
          <w:rFonts w:cstheme="minorHAnsi"/>
        </w:rPr>
        <w:t>12127</w:t>
      </w:r>
      <w:r>
        <w:rPr>
          <w:rFonts w:cstheme="minorHAnsi"/>
        </w:rPr>
        <w:t>, “</w:t>
      </w:r>
      <w:r w:rsidRPr="007F29A6">
        <w:rPr>
          <w:rFonts w:cstheme="minorHAnsi"/>
        </w:rPr>
        <w:t>WF on requirements for RSTD and UE Rx-Tx time difference measurement</w:t>
      </w:r>
      <w:r>
        <w:rPr>
          <w:rFonts w:cstheme="minorHAnsi"/>
        </w:rPr>
        <w:t>”</w:t>
      </w:r>
      <w:r>
        <w:t xml:space="preserve"> </w:t>
      </w:r>
    </w:p>
    <w:p w14:paraId="13AF5F3C" w14:textId="3740DE64" w:rsidR="0009463D" w:rsidRDefault="0009463D" w:rsidP="00C8200A">
      <w:pPr>
        <w:numPr>
          <w:ilvl w:val="0"/>
          <w:numId w:val="1"/>
        </w:numPr>
        <w:rPr>
          <w:rFonts w:cstheme="minorHAnsi"/>
          <w:bCs/>
          <w:lang w:eastAsia="ko-KR"/>
        </w:rPr>
      </w:pPr>
      <w:r w:rsidRPr="0009463D">
        <w:rPr>
          <w:rFonts w:cstheme="minorHAnsi"/>
          <w:bCs/>
          <w:lang w:eastAsia="ko-KR"/>
        </w:rPr>
        <w:t>R4-200</w:t>
      </w:r>
      <w:r w:rsidR="006656E1">
        <w:rPr>
          <w:rFonts w:cstheme="minorHAnsi"/>
          <w:bCs/>
          <w:lang w:eastAsia="ko-KR"/>
        </w:rPr>
        <w:t>9741</w:t>
      </w:r>
      <w:r>
        <w:rPr>
          <w:rFonts w:cstheme="minorHAnsi"/>
          <w:bCs/>
          <w:lang w:eastAsia="ko-KR"/>
        </w:rPr>
        <w:t>, “</w:t>
      </w:r>
      <w:r w:rsidRPr="0009463D">
        <w:rPr>
          <w:rFonts w:cstheme="minorHAnsi"/>
          <w:bCs/>
          <w:lang w:eastAsia="ko-KR"/>
        </w:rPr>
        <w:t xml:space="preserve">Further discussion on </w:t>
      </w:r>
      <w:r w:rsidR="006656E1">
        <w:rPr>
          <w:rFonts w:cstheme="minorHAnsi"/>
          <w:bCs/>
          <w:lang w:eastAsia="ko-KR"/>
        </w:rPr>
        <w:t>NR PRS RSTD requirements</w:t>
      </w:r>
      <w:r>
        <w:rPr>
          <w:rFonts w:cstheme="minorHAnsi"/>
          <w:bCs/>
          <w:lang w:eastAsia="ko-KR"/>
        </w:rPr>
        <w:t>”</w:t>
      </w:r>
    </w:p>
    <w:p w14:paraId="594ADB37" w14:textId="3B0A65A6" w:rsidR="00146462" w:rsidRPr="00146462" w:rsidRDefault="00146462" w:rsidP="00C8200A">
      <w:pPr>
        <w:numPr>
          <w:ilvl w:val="0"/>
          <w:numId w:val="1"/>
        </w:numPr>
        <w:rPr>
          <w:rFonts w:cs="Arial"/>
        </w:rPr>
      </w:pPr>
      <w:r w:rsidRPr="008D7A4C">
        <w:t>R4-</w:t>
      </w:r>
      <w:r w:rsidRPr="00146462">
        <w:rPr>
          <w:rFonts w:cstheme="minorHAnsi"/>
          <w:bCs/>
          <w:lang w:eastAsia="ko-KR"/>
        </w:rPr>
        <w:t>2009876</w:t>
      </w:r>
      <w:r w:rsidRPr="00146462">
        <w:rPr>
          <w:rFonts w:cstheme="minorHAnsi"/>
          <w:bCs/>
          <w:lang w:eastAsia="ko-KR"/>
        </w:rPr>
        <w:t>, “</w:t>
      </w:r>
      <w:r w:rsidRPr="00146462">
        <w:rPr>
          <w:rFonts w:cstheme="minorHAnsi"/>
          <w:bCs/>
          <w:lang w:eastAsia="ko-KR"/>
        </w:rPr>
        <w:t>On UE Rx-Tx timing difference measurements in NR positioning</w:t>
      </w:r>
      <w:r w:rsidRPr="00146462">
        <w:rPr>
          <w:rFonts w:cstheme="minorHAnsi"/>
          <w:bCs/>
          <w:lang w:eastAsia="ko-KR"/>
        </w:rPr>
        <w:t>”</w:t>
      </w:r>
    </w:p>
    <w:p w14:paraId="16A4F94F" w14:textId="78A7D2B1" w:rsidR="00C8200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8D7A4C">
        <w:rPr>
          <w:rFonts w:cs="Arial"/>
        </w:rPr>
        <w:t>5</w:t>
      </w:r>
      <w:r w:rsidRPr="00E612E5">
        <w:rPr>
          <w:rFonts w:cs="Arial"/>
        </w:rPr>
        <w:t>.0: "</w:t>
      </w:r>
      <w:r>
        <w:rPr>
          <w:rFonts w:cs="Arial"/>
        </w:rPr>
        <w:t>NR</w:t>
      </w:r>
      <w:r w:rsidRPr="00E612E5">
        <w:rPr>
          <w:rFonts w:cs="Arial"/>
        </w:rPr>
        <w:t>: Requirements for support of radio resource management "</w:t>
      </w:r>
    </w:p>
    <w:p w14:paraId="5EC3ECA6" w14:textId="1D5A7373" w:rsidR="009701BE" w:rsidRDefault="009701BE" w:rsidP="009701BE">
      <w:pPr>
        <w:rPr>
          <w:rFonts w:cs="Arial"/>
        </w:rPr>
      </w:pPr>
    </w:p>
    <w:sectPr w:rsidR="009701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02E20" w14:textId="77777777" w:rsidR="00AB58A8" w:rsidRDefault="00AB58A8">
      <w:r>
        <w:separator/>
      </w:r>
    </w:p>
  </w:endnote>
  <w:endnote w:type="continuationSeparator" w:id="0">
    <w:p w14:paraId="7CAA21AB" w14:textId="77777777" w:rsidR="00AB58A8" w:rsidRDefault="00AB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DDCC4" w14:textId="77777777" w:rsidR="00AB58A8" w:rsidRDefault="00AB58A8">
      <w:r>
        <w:separator/>
      </w:r>
    </w:p>
  </w:footnote>
  <w:footnote w:type="continuationSeparator" w:id="0">
    <w:p w14:paraId="663994CE" w14:textId="77777777" w:rsidR="00AB58A8" w:rsidRDefault="00AB5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44016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DA17DE"/>
    <w:multiLevelType w:val="hybridMultilevel"/>
    <w:tmpl w:val="95F0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num>
  <w:num w:numId="8">
    <w:abstractNumId w:val="4"/>
  </w:num>
  <w:num w:numId="9">
    <w:abstractNumId w:val="16"/>
  </w:num>
  <w:num w:numId="10">
    <w:abstractNumId w:val="2"/>
  </w:num>
  <w:num w:numId="11">
    <w:abstractNumId w:val="15"/>
  </w:num>
  <w:num w:numId="12">
    <w:abstractNumId w:val="14"/>
  </w:num>
  <w:num w:numId="13">
    <w:abstractNumId w:val="5"/>
  </w:num>
  <w:num w:numId="14">
    <w:abstractNumId w:val="13"/>
  </w:num>
  <w:num w:numId="15">
    <w:abstractNumId w:val="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723"/>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462"/>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475"/>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4B6F"/>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1CDB"/>
    <w:rsid w:val="003429AC"/>
    <w:rsid w:val="00342E44"/>
    <w:rsid w:val="00343102"/>
    <w:rsid w:val="003433C7"/>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CD2"/>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6C83"/>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49"/>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6910"/>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6F9"/>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397"/>
    <w:rsid w:val="00731F3E"/>
    <w:rsid w:val="00733392"/>
    <w:rsid w:val="0073413F"/>
    <w:rsid w:val="00734250"/>
    <w:rsid w:val="007363C3"/>
    <w:rsid w:val="007365E3"/>
    <w:rsid w:val="0073759E"/>
    <w:rsid w:val="00737667"/>
    <w:rsid w:val="00737DB0"/>
    <w:rsid w:val="007407E7"/>
    <w:rsid w:val="00740B1F"/>
    <w:rsid w:val="00740B97"/>
    <w:rsid w:val="00740BB2"/>
    <w:rsid w:val="00740C6C"/>
    <w:rsid w:val="00740D3C"/>
    <w:rsid w:val="007410F3"/>
    <w:rsid w:val="00741B80"/>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1453"/>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6C"/>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726"/>
    <w:rsid w:val="007F2EE9"/>
    <w:rsid w:val="007F331E"/>
    <w:rsid w:val="007F4237"/>
    <w:rsid w:val="007F42A8"/>
    <w:rsid w:val="007F4E8A"/>
    <w:rsid w:val="007F52BB"/>
    <w:rsid w:val="007F617E"/>
    <w:rsid w:val="007F62FD"/>
    <w:rsid w:val="007F6BC4"/>
    <w:rsid w:val="007F6DD1"/>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A4C"/>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13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36F4"/>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1BE"/>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0E41"/>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2AF7"/>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293A"/>
    <w:rsid w:val="00AB456A"/>
    <w:rsid w:val="00AB493B"/>
    <w:rsid w:val="00AB4C63"/>
    <w:rsid w:val="00AB58A8"/>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3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0C0D"/>
    <w:rsid w:val="00BD1852"/>
    <w:rsid w:val="00BD1E46"/>
    <w:rsid w:val="00BD2108"/>
    <w:rsid w:val="00BD237A"/>
    <w:rsid w:val="00BD2E2A"/>
    <w:rsid w:val="00BD2EC1"/>
    <w:rsid w:val="00BD3799"/>
    <w:rsid w:val="00BD3AA1"/>
    <w:rsid w:val="00BD3DEB"/>
    <w:rsid w:val="00BD51F7"/>
    <w:rsid w:val="00BD57F0"/>
    <w:rsid w:val="00BD5EA8"/>
    <w:rsid w:val="00BD5FE7"/>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6B9"/>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9BC"/>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1FCF"/>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5670"/>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AF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72A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2AF7"/>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84513143">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8BE0A-D15B-44B4-9E98-47884D24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4404</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2020-10-23T08:23:00Z</dcterms:created>
  <dcterms:modified xsi:type="dcterms:W3CDTF">2020-10-23T08:26:00Z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2020-09-25 02:20:01Z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